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left="0" w:leftChars="0" w:firstLine="0" w:firstLineChars="0"/>
        <w:rPr>
          <w:rFonts w:hint="default" w:ascii="Times New Roman" w:hAnsi="Times New Roman" w:eastAsia="黑体" w:cs="Times New Roman"/>
          <w:color w:val="auto"/>
          <w:highlight w:val="none"/>
          <w:lang w:eastAsia="zh-CN"/>
        </w:rPr>
      </w:pPr>
    </w:p>
    <w:p>
      <w:pPr>
        <w:widowControl/>
        <w:tabs>
          <w:tab w:val="left" w:pos="630"/>
          <w:tab w:val="clear" w:pos="1560"/>
        </w:tabs>
        <w:spacing w:line="560" w:lineRule="exact"/>
        <w:ind w:firstLine="720"/>
        <w:jc w:val="center"/>
        <w:rPr>
          <w:rFonts w:hint="eastAsia" w:ascii="Times New Roman" w:hAnsi="Times New Roman" w:eastAsia="方正小标宋_GBK" w:cs="Times New Roman"/>
          <w:color w:val="auto"/>
          <w:sz w:val="36"/>
          <w:szCs w:val="36"/>
          <w:highlight w:val="none"/>
          <w:lang w:val="en-US" w:eastAsia="zh-CN"/>
        </w:rPr>
      </w:pPr>
    </w:p>
    <w:p>
      <w:pPr>
        <w:widowControl/>
        <w:tabs>
          <w:tab w:val="left" w:pos="630"/>
          <w:tab w:val="clear" w:pos="1560"/>
        </w:tabs>
        <w:spacing w:line="560" w:lineRule="exact"/>
        <w:ind w:left="0" w:leftChars="0" w:firstLine="0" w:firstLineChars="0"/>
        <w:jc w:val="center"/>
        <w:rPr>
          <w:rFonts w:hint="default" w:ascii="Times New Roman" w:hAnsi="Times New Roman" w:eastAsia="楷体" w:cs="Times New Roman"/>
          <w:color w:val="auto"/>
          <w:highlight w:val="none"/>
        </w:rPr>
      </w:pPr>
      <w:r>
        <w:rPr>
          <w:rFonts w:hint="eastAsia" w:ascii="Times New Roman" w:hAnsi="Times New Roman" w:eastAsia="方正小标宋_GBK" w:cs="Times New Roman"/>
          <w:color w:val="auto"/>
          <w:sz w:val="44"/>
          <w:szCs w:val="44"/>
          <w:highlight w:val="none"/>
          <w:lang w:val="en-US" w:eastAsia="zh-CN"/>
        </w:rPr>
        <w:t>2024年集中育秧设施综合利用发展蔬菜种植补助专项</w:t>
      </w:r>
      <w:r>
        <w:rPr>
          <w:rFonts w:hint="default" w:ascii="Times New Roman" w:hAnsi="Times New Roman" w:eastAsia="方正小标宋_GBK" w:cs="Times New Roman"/>
          <w:color w:val="auto"/>
          <w:sz w:val="44"/>
          <w:szCs w:val="44"/>
          <w:highlight w:val="none"/>
          <w:lang w:val="en-US" w:eastAsia="zh-CN"/>
        </w:rPr>
        <w:t>资金</w:t>
      </w:r>
      <w:r>
        <w:rPr>
          <w:rFonts w:hint="default" w:ascii="Times New Roman" w:hAnsi="Times New Roman" w:eastAsia="方正小标宋_GBK" w:cs="Times New Roman"/>
          <w:color w:val="auto"/>
          <w:sz w:val="44"/>
          <w:szCs w:val="44"/>
          <w:highlight w:val="none"/>
        </w:rPr>
        <w:t>绩效</w:t>
      </w:r>
      <w:r>
        <w:rPr>
          <w:rFonts w:hint="eastAsia" w:ascii="Times New Roman" w:hAnsi="Times New Roman" w:eastAsia="方正小标宋_GBK" w:cs="Times New Roman"/>
          <w:color w:val="auto"/>
          <w:sz w:val="44"/>
          <w:szCs w:val="44"/>
          <w:highlight w:val="none"/>
          <w:lang w:eastAsia="zh-CN"/>
        </w:rPr>
        <w:t>自评</w:t>
      </w:r>
      <w:r>
        <w:rPr>
          <w:rFonts w:hint="default" w:ascii="Times New Roman" w:hAnsi="Times New Roman" w:eastAsia="方正小标宋_GBK" w:cs="Times New Roman"/>
          <w:color w:val="auto"/>
          <w:sz w:val="44"/>
          <w:szCs w:val="44"/>
          <w:highlight w:val="none"/>
        </w:rPr>
        <w:t>报告</w:t>
      </w:r>
    </w:p>
    <w:p>
      <w:pPr>
        <w:adjustRightInd w:val="0"/>
        <w:snapToGrid w:val="0"/>
        <w:spacing w:line="560" w:lineRule="exact"/>
        <w:rPr>
          <w:rFonts w:hint="default" w:ascii="Times New Roman" w:hAnsi="Times New Roman" w:eastAsia="黑体" w:cs="Times New Roman"/>
          <w:color w:val="auto"/>
          <w:highlight w:val="none"/>
        </w:rPr>
      </w:pPr>
    </w:p>
    <w:p>
      <w:pPr>
        <w:numPr>
          <w:ilvl w:val="0"/>
          <w:numId w:val="1"/>
        </w:numPr>
        <w:adjustRightInd w:val="0"/>
        <w:snapToGrid w:val="0"/>
        <w:spacing w:line="560" w:lineRule="exact"/>
        <w:rPr>
          <w:rFonts w:hint="eastAsia" w:ascii="Times New Roman" w:hAnsi="Times New Roman" w:eastAsia="黑体" w:cs="Times New Roman"/>
          <w:color w:val="auto"/>
          <w:highlight w:val="none"/>
          <w:lang w:val="en-US" w:eastAsia="zh-CN"/>
        </w:rPr>
      </w:pPr>
      <w:r>
        <w:rPr>
          <w:rFonts w:hint="eastAsia" w:ascii="Times New Roman" w:hAnsi="Times New Roman" w:eastAsia="黑体" w:cs="Times New Roman"/>
          <w:color w:val="auto"/>
          <w:highlight w:val="none"/>
          <w:lang w:val="en-US" w:eastAsia="zh-CN"/>
        </w:rPr>
        <w:t>自评工作开展情况</w:t>
      </w:r>
    </w:p>
    <w:p>
      <w:pPr>
        <w:numPr>
          <w:ilvl w:val="0"/>
          <w:numId w:val="0"/>
        </w:numPr>
        <w:adjustRightInd w:val="0"/>
        <w:snapToGrid w:val="0"/>
        <w:spacing w:line="560" w:lineRule="exact"/>
        <w:ind w:firstLine="640"/>
        <w:rPr>
          <w:rFonts w:hint="eastAsia" w:ascii="Times New Roman" w:hAnsi="Times New Roman" w:eastAsia="仿宋_GB2312" w:cs="Times New Roman"/>
          <w:i w:val="0"/>
          <w:iCs w:val="0"/>
          <w:sz w:val="32"/>
          <w:szCs w:val="32"/>
          <w:highlight w:val="none"/>
          <w:lang w:val="en-US" w:eastAsia="zh-CN"/>
        </w:rPr>
      </w:pPr>
      <w:r>
        <w:rPr>
          <w:rFonts w:hint="eastAsia" w:ascii="Times New Roman" w:hAnsi="Times New Roman" w:eastAsia="仿宋_GB2312" w:cs="Times New Roman"/>
          <w:i w:val="0"/>
          <w:iCs w:val="0"/>
          <w:sz w:val="32"/>
          <w:szCs w:val="32"/>
          <w:highlight w:val="none"/>
          <w:lang w:val="en-US" w:eastAsia="zh-CN"/>
        </w:rPr>
        <w:t>项目名称：江华县集中育秧设施综合利用发展蔬菜种植补助资金；</w:t>
      </w:r>
    </w:p>
    <w:p>
      <w:pPr>
        <w:numPr>
          <w:ilvl w:val="0"/>
          <w:numId w:val="0"/>
        </w:numPr>
        <w:adjustRightInd w:val="0"/>
        <w:snapToGrid w:val="0"/>
        <w:spacing w:line="560" w:lineRule="exact"/>
        <w:ind w:firstLine="640"/>
        <w:rPr>
          <w:rFonts w:hint="eastAsia" w:ascii="Times New Roman" w:hAnsi="Times New Roman" w:eastAsia="仿宋_GB2312" w:cs="Times New Roman"/>
          <w:i w:val="0"/>
          <w:iCs w:val="0"/>
          <w:sz w:val="32"/>
          <w:szCs w:val="32"/>
          <w:highlight w:val="none"/>
          <w:lang w:val="en-US" w:eastAsia="zh-CN"/>
        </w:rPr>
      </w:pPr>
      <w:r>
        <w:rPr>
          <w:rFonts w:hint="eastAsia" w:ascii="Times New Roman" w:hAnsi="Times New Roman" w:eastAsia="仿宋_GB2312" w:cs="Times New Roman"/>
          <w:i w:val="0"/>
          <w:iCs w:val="0"/>
          <w:sz w:val="32"/>
          <w:szCs w:val="32"/>
          <w:highlight w:val="none"/>
          <w:lang w:val="en-US" w:eastAsia="zh-CN"/>
        </w:rPr>
        <w:t>实施单位：江华县农业农村局；</w:t>
      </w:r>
    </w:p>
    <w:p>
      <w:pPr>
        <w:numPr>
          <w:ilvl w:val="0"/>
          <w:numId w:val="0"/>
        </w:numPr>
        <w:adjustRightInd w:val="0"/>
        <w:snapToGrid w:val="0"/>
        <w:spacing w:line="560" w:lineRule="exact"/>
        <w:ind w:firstLine="640"/>
        <w:rPr>
          <w:rFonts w:hint="eastAsia" w:ascii="Times New Roman" w:hAnsi="Times New Roman" w:eastAsia="仿宋_GB2312" w:cs="Times New Roman"/>
          <w:i w:val="0"/>
          <w:iCs w:val="0"/>
          <w:sz w:val="32"/>
          <w:szCs w:val="32"/>
          <w:highlight w:val="none"/>
          <w:lang w:val="en-US" w:eastAsia="zh-CN"/>
        </w:rPr>
      </w:pPr>
      <w:r>
        <w:rPr>
          <w:rFonts w:hint="eastAsia" w:ascii="Times New Roman" w:hAnsi="Times New Roman" w:eastAsia="仿宋_GB2312" w:cs="Times New Roman"/>
          <w:i w:val="0"/>
          <w:iCs w:val="0"/>
          <w:sz w:val="32"/>
          <w:szCs w:val="32"/>
          <w:highlight w:val="none"/>
          <w:lang w:val="en-US" w:eastAsia="zh-CN"/>
        </w:rPr>
        <w:t>补助资金：106万元；</w:t>
      </w:r>
      <w:bookmarkStart w:id="0" w:name="_GoBack"/>
      <w:bookmarkEnd w:id="0"/>
    </w:p>
    <w:p>
      <w:pPr>
        <w:numPr>
          <w:ilvl w:val="0"/>
          <w:numId w:val="0"/>
        </w:numPr>
        <w:adjustRightInd w:val="0"/>
        <w:snapToGrid w:val="0"/>
        <w:spacing w:line="560" w:lineRule="exact"/>
        <w:ind w:firstLine="640"/>
        <w:rPr>
          <w:rFonts w:hint="eastAsia" w:ascii="Times New Roman" w:hAnsi="Times New Roman" w:eastAsia="仿宋_GB2312" w:cs="Times New Roman"/>
          <w:i w:val="0"/>
          <w:iCs w:val="0"/>
          <w:sz w:val="32"/>
          <w:szCs w:val="32"/>
          <w:highlight w:val="none"/>
          <w:lang w:val="en-US" w:eastAsia="zh-CN"/>
        </w:rPr>
      </w:pPr>
      <w:r>
        <w:rPr>
          <w:rFonts w:hint="eastAsia" w:ascii="Times New Roman" w:hAnsi="Times New Roman" w:eastAsia="仿宋_GB2312" w:cs="Times New Roman"/>
          <w:i w:val="0"/>
          <w:iCs w:val="0"/>
          <w:sz w:val="32"/>
          <w:szCs w:val="32"/>
          <w:highlight w:val="none"/>
          <w:lang w:val="en-US" w:eastAsia="zh-CN"/>
        </w:rPr>
        <w:t>实施周期：2024年1月1日至2026年12月31日；</w:t>
      </w:r>
    </w:p>
    <w:p>
      <w:pPr>
        <w:numPr>
          <w:ilvl w:val="0"/>
          <w:numId w:val="0"/>
        </w:numPr>
        <w:adjustRightInd w:val="0"/>
        <w:snapToGrid w:val="0"/>
        <w:spacing w:line="560" w:lineRule="exact"/>
        <w:ind w:firstLine="640"/>
        <w:rPr>
          <w:rFonts w:hint="default" w:ascii="Times New Roman" w:hAnsi="Times New Roman" w:eastAsia="仿宋_GB2312" w:cs="Times New Roman"/>
          <w:i w:val="0"/>
          <w:iCs w:val="0"/>
          <w:sz w:val="32"/>
          <w:szCs w:val="32"/>
          <w:highlight w:val="none"/>
          <w:lang w:val="en-US" w:eastAsia="zh-CN"/>
        </w:rPr>
      </w:pPr>
      <w:r>
        <w:rPr>
          <w:rFonts w:hint="eastAsia" w:ascii="Times New Roman" w:hAnsi="Times New Roman" w:eastAsia="仿宋_GB2312" w:cs="Times New Roman"/>
          <w:i w:val="0"/>
          <w:iCs w:val="0"/>
          <w:sz w:val="32"/>
          <w:szCs w:val="32"/>
          <w:highlight w:val="none"/>
          <w:lang w:val="en-US" w:eastAsia="zh-CN"/>
        </w:rPr>
        <w:t>实施内容：2024年1月1日至2026年12月31日期间，对已建和新建的集中育秧设施内开展种植蔬菜和蔬菜育苗综合利用的新型农业经营主体给予财政补助。财政补助资金来源于到县的乡村振兴有效衔接资金，对每个新型农业经营主体每亩(667平方米)补贴600-800元。</w:t>
      </w:r>
    </w:p>
    <w:p>
      <w:pPr>
        <w:numPr>
          <w:ilvl w:val="0"/>
          <w:numId w:val="1"/>
        </w:numPr>
        <w:adjustRightInd w:val="0"/>
        <w:snapToGrid w:val="0"/>
        <w:spacing w:line="560" w:lineRule="exact"/>
        <w:ind w:left="0" w:leftChars="0" w:firstLine="640" w:firstLineChars="200"/>
        <w:rPr>
          <w:rFonts w:hint="eastAsia" w:ascii="Times New Roman" w:hAnsi="Times New Roman" w:eastAsia="黑体" w:cs="Times New Roman"/>
          <w:color w:val="auto"/>
          <w:highlight w:val="none"/>
          <w:lang w:val="en-US" w:eastAsia="zh-CN"/>
        </w:rPr>
      </w:pPr>
      <w:r>
        <w:rPr>
          <w:rFonts w:hint="default" w:ascii="Times New Roman" w:hAnsi="Times New Roman" w:eastAsia="黑体" w:cs="Times New Roman"/>
          <w:color w:val="auto"/>
          <w:highlight w:val="none"/>
          <w:lang w:val="en-US" w:eastAsia="zh-CN"/>
        </w:rPr>
        <w:t>省级</w:t>
      </w:r>
      <w:r>
        <w:rPr>
          <w:rFonts w:hint="eastAsia" w:ascii="Times New Roman" w:hAnsi="Times New Roman" w:eastAsia="黑体" w:cs="Times New Roman"/>
          <w:color w:val="auto"/>
          <w:highlight w:val="none"/>
          <w:lang w:val="en-US" w:eastAsia="zh-CN"/>
        </w:rPr>
        <w:t>专项</w:t>
      </w:r>
      <w:r>
        <w:rPr>
          <w:rFonts w:hint="default" w:ascii="Times New Roman" w:hAnsi="Times New Roman" w:eastAsia="黑体" w:cs="Times New Roman"/>
          <w:color w:val="auto"/>
          <w:highlight w:val="none"/>
          <w:lang w:val="en-US" w:eastAsia="zh-CN"/>
        </w:rPr>
        <w:t>资金</w:t>
      </w:r>
      <w:r>
        <w:rPr>
          <w:rFonts w:hint="eastAsia" w:ascii="Times New Roman" w:hAnsi="Times New Roman" w:eastAsia="黑体" w:cs="Times New Roman"/>
          <w:color w:val="auto"/>
          <w:highlight w:val="none"/>
          <w:lang w:val="en-US" w:eastAsia="zh-CN"/>
        </w:rPr>
        <w:t>基本情况。</w:t>
      </w:r>
    </w:p>
    <w:p>
      <w:pPr>
        <w:keepNext w:val="0"/>
        <w:keepLines w:val="0"/>
        <w:pageBreakBefore w:val="0"/>
        <w:widowControl w:val="0"/>
        <w:kinsoku/>
        <w:wordWrap/>
        <w:overflowPunct w:val="0"/>
        <w:topLinePunct w:val="0"/>
        <w:bidi w:val="0"/>
        <w:adjustRightInd w:val="0"/>
        <w:snapToGrid w:val="0"/>
        <w:spacing w:afterLines="0" w:line="570" w:lineRule="exact"/>
        <w:ind w:firstLine="640" w:firstLineChars="200"/>
        <w:textAlignment w:val="auto"/>
        <w:rPr>
          <w:rFonts w:hint="eastAsia" w:ascii="Times New Roman" w:hAnsi="Times New Roman" w:eastAsia="仿宋_GB2312" w:cs="Times New Roman"/>
          <w:i w:val="0"/>
          <w:iCs w:val="0"/>
          <w:sz w:val="32"/>
          <w:szCs w:val="32"/>
          <w:highlight w:val="none"/>
          <w:lang w:val="en-US" w:eastAsia="zh-CN"/>
        </w:rPr>
      </w:pPr>
      <w:r>
        <w:rPr>
          <w:rFonts w:hint="eastAsia" w:ascii="Times New Roman" w:hAnsi="Times New Roman" w:eastAsia="仿宋_GB2312" w:cs="Times New Roman"/>
          <w:i w:val="0"/>
          <w:iCs w:val="0"/>
          <w:sz w:val="32"/>
          <w:szCs w:val="32"/>
          <w:highlight w:val="none"/>
          <w:lang w:val="en-US" w:eastAsia="zh-CN"/>
        </w:rPr>
        <w:t>（一）产出指标完成情况分析：</w:t>
      </w:r>
    </w:p>
    <w:p>
      <w:pPr>
        <w:keepNext w:val="0"/>
        <w:keepLines w:val="0"/>
        <w:pageBreakBefore w:val="0"/>
        <w:widowControl w:val="0"/>
        <w:kinsoku/>
        <w:wordWrap/>
        <w:overflowPunct w:val="0"/>
        <w:topLinePunct w:val="0"/>
        <w:bidi w:val="0"/>
        <w:adjustRightInd w:val="0"/>
        <w:snapToGrid w:val="0"/>
        <w:spacing w:afterLines="0" w:line="570" w:lineRule="exact"/>
        <w:ind w:firstLine="640" w:firstLineChars="200"/>
        <w:textAlignment w:val="auto"/>
        <w:rPr>
          <w:rFonts w:hint="eastAsia" w:ascii="Times New Roman" w:hAnsi="Times New Roman" w:eastAsia="仿宋_GB2312" w:cs="Times New Roman"/>
          <w:i w:val="0"/>
          <w:iCs w:val="0"/>
          <w:sz w:val="32"/>
          <w:szCs w:val="32"/>
          <w:highlight w:val="none"/>
          <w:lang w:val="en-US" w:eastAsia="zh-CN"/>
        </w:rPr>
      </w:pPr>
      <w:r>
        <w:rPr>
          <w:rFonts w:hint="eastAsia" w:ascii="Times New Roman" w:hAnsi="Times New Roman" w:eastAsia="仿宋_GB2312" w:cs="Times New Roman"/>
          <w:i w:val="0"/>
          <w:iCs w:val="0"/>
          <w:sz w:val="32"/>
          <w:szCs w:val="32"/>
          <w:highlight w:val="none"/>
          <w:lang w:val="en-US" w:eastAsia="zh-CN"/>
        </w:rPr>
        <w:t>（1）数量指标：设施利用率≧80%，蔬菜年单产≧3000kg；</w:t>
      </w:r>
    </w:p>
    <w:p>
      <w:pPr>
        <w:keepNext w:val="0"/>
        <w:keepLines w:val="0"/>
        <w:pageBreakBefore w:val="0"/>
        <w:widowControl w:val="0"/>
        <w:kinsoku/>
        <w:wordWrap/>
        <w:overflowPunct w:val="0"/>
        <w:topLinePunct w:val="0"/>
        <w:bidi w:val="0"/>
        <w:adjustRightInd w:val="0"/>
        <w:snapToGrid w:val="0"/>
        <w:spacing w:afterLines="0" w:line="570" w:lineRule="exact"/>
        <w:ind w:firstLine="640" w:firstLineChars="200"/>
        <w:textAlignment w:val="auto"/>
        <w:rPr>
          <w:rFonts w:hint="eastAsia" w:ascii="Times New Roman" w:hAnsi="Times New Roman" w:eastAsia="仿宋_GB2312" w:cs="Times New Roman"/>
          <w:i w:val="0"/>
          <w:iCs w:val="0"/>
          <w:sz w:val="32"/>
          <w:szCs w:val="32"/>
          <w:highlight w:val="none"/>
          <w:lang w:val="en-US" w:eastAsia="zh-CN"/>
        </w:rPr>
      </w:pPr>
      <w:r>
        <w:rPr>
          <w:rFonts w:hint="eastAsia" w:ascii="Times New Roman" w:hAnsi="Times New Roman" w:eastAsia="仿宋_GB2312" w:cs="Times New Roman"/>
          <w:i w:val="0"/>
          <w:iCs w:val="0"/>
          <w:sz w:val="32"/>
          <w:szCs w:val="32"/>
          <w:highlight w:val="none"/>
          <w:lang w:val="en-US" w:eastAsia="zh-CN"/>
        </w:rPr>
        <w:t xml:space="preserve">（2）质量指标：蔬菜优质品率≧80%；     </w:t>
      </w:r>
    </w:p>
    <w:p>
      <w:pPr>
        <w:keepNext w:val="0"/>
        <w:keepLines w:val="0"/>
        <w:pageBreakBefore w:val="0"/>
        <w:widowControl w:val="0"/>
        <w:kinsoku/>
        <w:wordWrap/>
        <w:overflowPunct w:val="0"/>
        <w:topLinePunct w:val="0"/>
        <w:bidi w:val="0"/>
        <w:adjustRightInd w:val="0"/>
        <w:snapToGrid w:val="0"/>
        <w:spacing w:afterLines="0" w:line="570" w:lineRule="exact"/>
        <w:ind w:firstLine="640" w:firstLineChars="200"/>
        <w:textAlignment w:val="auto"/>
        <w:rPr>
          <w:rFonts w:hint="eastAsia" w:ascii="Times New Roman" w:hAnsi="Times New Roman" w:eastAsia="仿宋_GB2312" w:cs="Times New Roman"/>
          <w:i w:val="0"/>
          <w:iCs w:val="0"/>
          <w:sz w:val="32"/>
          <w:szCs w:val="32"/>
          <w:highlight w:val="none"/>
          <w:lang w:val="en-US" w:eastAsia="zh-CN"/>
        </w:rPr>
      </w:pPr>
      <w:r>
        <w:rPr>
          <w:rFonts w:hint="eastAsia" w:ascii="Times New Roman" w:hAnsi="Times New Roman" w:eastAsia="仿宋_GB2312" w:cs="Times New Roman"/>
          <w:i w:val="0"/>
          <w:iCs w:val="0"/>
          <w:sz w:val="32"/>
          <w:szCs w:val="32"/>
          <w:highlight w:val="none"/>
          <w:lang w:val="en-US" w:eastAsia="zh-CN"/>
        </w:rPr>
        <w:t>（3）时效指标：每年大棚闲置期≦60天；</w:t>
      </w:r>
    </w:p>
    <w:p>
      <w:pPr>
        <w:keepNext w:val="0"/>
        <w:keepLines w:val="0"/>
        <w:pageBreakBefore w:val="0"/>
        <w:widowControl w:val="0"/>
        <w:kinsoku/>
        <w:wordWrap/>
        <w:overflowPunct w:val="0"/>
        <w:topLinePunct w:val="0"/>
        <w:bidi w:val="0"/>
        <w:adjustRightInd w:val="0"/>
        <w:snapToGrid w:val="0"/>
        <w:spacing w:afterLines="0" w:line="570" w:lineRule="exact"/>
        <w:ind w:firstLine="640" w:firstLineChars="200"/>
        <w:textAlignment w:val="auto"/>
        <w:rPr>
          <w:rFonts w:hint="eastAsia" w:ascii="Times New Roman" w:hAnsi="Times New Roman" w:eastAsia="仿宋_GB2312" w:cs="Times New Roman"/>
          <w:i w:val="0"/>
          <w:iCs w:val="0"/>
          <w:sz w:val="32"/>
          <w:szCs w:val="32"/>
          <w:highlight w:val="none"/>
          <w:lang w:val="en-US" w:eastAsia="zh-CN"/>
        </w:rPr>
      </w:pPr>
      <w:r>
        <w:rPr>
          <w:rFonts w:hint="eastAsia" w:ascii="Times New Roman" w:hAnsi="Times New Roman" w:eastAsia="仿宋_GB2312" w:cs="Times New Roman"/>
          <w:i w:val="0"/>
          <w:iCs w:val="0"/>
          <w:sz w:val="32"/>
          <w:szCs w:val="32"/>
          <w:highlight w:val="none"/>
          <w:lang w:val="en-US" w:eastAsia="zh-CN"/>
        </w:rPr>
        <w:t>（4）成本指标：种苗投入成本≦2000元/亩，劳动力用工成本≦2人/亩，地膜残留率≦5%。</w:t>
      </w:r>
    </w:p>
    <w:p>
      <w:pPr>
        <w:keepNext w:val="0"/>
        <w:keepLines w:val="0"/>
        <w:pageBreakBefore w:val="0"/>
        <w:widowControl w:val="0"/>
        <w:kinsoku/>
        <w:wordWrap/>
        <w:overflowPunct w:val="0"/>
        <w:topLinePunct w:val="0"/>
        <w:bidi w:val="0"/>
        <w:adjustRightInd w:val="0"/>
        <w:snapToGrid w:val="0"/>
        <w:spacing w:afterLines="0" w:line="570" w:lineRule="exact"/>
        <w:ind w:firstLine="640" w:firstLineChars="200"/>
        <w:textAlignment w:val="auto"/>
        <w:rPr>
          <w:rFonts w:hint="eastAsia" w:ascii="Times New Roman" w:hAnsi="Times New Roman" w:eastAsia="仿宋_GB2312" w:cs="Times New Roman"/>
          <w:i w:val="0"/>
          <w:iCs w:val="0"/>
          <w:sz w:val="32"/>
          <w:szCs w:val="32"/>
          <w:highlight w:val="none"/>
          <w:lang w:val="en-US" w:eastAsia="zh-CN"/>
        </w:rPr>
      </w:pPr>
      <w:r>
        <w:rPr>
          <w:rFonts w:hint="eastAsia" w:ascii="Times New Roman" w:hAnsi="Times New Roman" w:eastAsia="仿宋_GB2312" w:cs="Times New Roman"/>
          <w:i w:val="0"/>
          <w:iCs w:val="0"/>
          <w:sz w:val="32"/>
          <w:szCs w:val="32"/>
          <w:highlight w:val="none"/>
          <w:lang w:val="en-US" w:eastAsia="zh-CN"/>
        </w:rPr>
        <w:t>（二）效益指标完成情况分析：</w:t>
      </w:r>
    </w:p>
    <w:p>
      <w:pPr>
        <w:keepNext w:val="0"/>
        <w:keepLines w:val="0"/>
        <w:pageBreakBefore w:val="0"/>
        <w:widowControl w:val="0"/>
        <w:kinsoku/>
        <w:wordWrap/>
        <w:overflowPunct w:val="0"/>
        <w:topLinePunct w:val="0"/>
        <w:bidi w:val="0"/>
        <w:adjustRightInd w:val="0"/>
        <w:snapToGrid w:val="0"/>
        <w:spacing w:afterLines="0" w:line="570" w:lineRule="exact"/>
        <w:ind w:firstLine="640" w:firstLineChars="200"/>
        <w:textAlignment w:val="auto"/>
        <w:rPr>
          <w:rFonts w:hint="eastAsia" w:ascii="Times New Roman" w:hAnsi="Times New Roman" w:eastAsia="仿宋_GB2312" w:cs="Times New Roman"/>
          <w:i w:val="0"/>
          <w:iCs w:val="0"/>
          <w:sz w:val="32"/>
          <w:szCs w:val="32"/>
          <w:highlight w:val="none"/>
          <w:lang w:val="en-US" w:eastAsia="zh-CN"/>
        </w:rPr>
      </w:pPr>
      <w:r>
        <w:rPr>
          <w:rFonts w:hint="eastAsia" w:ascii="Times New Roman" w:hAnsi="Times New Roman" w:eastAsia="仿宋_GB2312" w:cs="Times New Roman"/>
          <w:i w:val="0"/>
          <w:iCs w:val="0"/>
          <w:sz w:val="32"/>
          <w:szCs w:val="32"/>
          <w:highlight w:val="none"/>
          <w:lang w:val="en-US" w:eastAsia="zh-CN"/>
        </w:rPr>
        <w:t>（1）经济效益：亩利润≧5000元；</w:t>
      </w:r>
    </w:p>
    <w:p>
      <w:pPr>
        <w:keepNext w:val="0"/>
        <w:keepLines w:val="0"/>
        <w:pageBreakBefore w:val="0"/>
        <w:widowControl w:val="0"/>
        <w:kinsoku/>
        <w:wordWrap/>
        <w:overflowPunct w:val="0"/>
        <w:topLinePunct w:val="0"/>
        <w:bidi w:val="0"/>
        <w:adjustRightInd w:val="0"/>
        <w:snapToGrid w:val="0"/>
        <w:spacing w:afterLines="0" w:line="570" w:lineRule="exact"/>
        <w:ind w:firstLine="640" w:firstLineChars="200"/>
        <w:textAlignment w:val="auto"/>
        <w:rPr>
          <w:rFonts w:hint="eastAsia" w:ascii="Times New Roman" w:hAnsi="Times New Roman" w:eastAsia="仿宋_GB2312" w:cs="Times New Roman"/>
          <w:i w:val="0"/>
          <w:iCs w:val="0"/>
          <w:sz w:val="32"/>
          <w:szCs w:val="32"/>
          <w:highlight w:val="none"/>
          <w:lang w:val="en-US" w:eastAsia="zh-CN"/>
        </w:rPr>
      </w:pPr>
      <w:r>
        <w:rPr>
          <w:rFonts w:hint="eastAsia" w:ascii="Times New Roman" w:hAnsi="Times New Roman" w:eastAsia="仿宋_GB2312" w:cs="Times New Roman"/>
          <w:i w:val="0"/>
          <w:iCs w:val="0"/>
          <w:sz w:val="32"/>
          <w:szCs w:val="32"/>
          <w:highlight w:val="none"/>
          <w:lang w:val="en-US" w:eastAsia="zh-CN"/>
        </w:rPr>
        <w:t>（2）社会效益：每个项目带动就业人数≥50人；</w:t>
      </w:r>
    </w:p>
    <w:p>
      <w:pPr>
        <w:keepNext w:val="0"/>
        <w:keepLines w:val="0"/>
        <w:pageBreakBefore w:val="0"/>
        <w:widowControl w:val="0"/>
        <w:kinsoku/>
        <w:wordWrap/>
        <w:overflowPunct w:val="0"/>
        <w:topLinePunct w:val="0"/>
        <w:bidi w:val="0"/>
        <w:adjustRightInd w:val="0"/>
        <w:snapToGrid w:val="0"/>
        <w:spacing w:afterLines="0" w:line="570" w:lineRule="exact"/>
        <w:ind w:firstLine="640" w:firstLineChars="200"/>
        <w:textAlignment w:val="auto"/>
        <w:rPr>
          <w:rFonts w:hint="eastAsia" w:ascii="Times New Roman" w:hAnsi="Times New Roman" w:eastAsia="仿宋_GB2312" w:cs="Times New Roman"/>
          <w:i w:val="0"/>
          <w:iCs w:val="0"/>
          <w:sz w:val="32"/>
          <w:szCs w:val="32"/>
          <w:highlight w:val="none"/>
          <w:lang w:val="en-US" w:eastAsia="zh-CN"/>
        </w:rPr>
      </w:pPr>
      <w:r>
        <w:rPr>
          <w:rFonts w:hint="eastAsia" w:ascii="Times New Roman" w:hAnsi="Times New Roman" w:eastAsia="仿宋_GB2312" w:cs="Times New Roman"/>
          <w:i w:val="0"/>
          <w:iCs w:val="0"/>
          <w:sz w:val="32"/>
          <w:szCs w:val="32"/>
          <w:highlight w:val="none"/>
          <w:lang w:val="en-US" w:eastAsia="zh-CN"/>
        </w:rPr>
        <w:t>（3）可持续影响：市场稳定性提高；</w:t>
      </w:r>
    </w:p>
    <w:p>
      <w:pPr>
        <w:keepNext w:val="0"/>
        <w:keepLines w:val="0"/>
        <w:pageBreakBefore w:val="0"/>
        <w:widowControl w:val="0"/>
        <w:kinsoku/>
        <w:wordWrap/>
        <w:overflowPunct w:val="0"/>
        <w:topLinePunct w:val="0"/>
        <w:bidi w:val="0"/>
        <w:adjustRightInd w:val="0"/>
        <w:snapToGrid w:val="0"/>
        <w:spacing w:afterLines="0" w:line="570" w:lineRule="exact"/>
        <w:ind w:firstLine="640" w:firstLineChars="200"/>
        <w:textAlignment w:val="auto"/>
        <w:rPr>
          <w:rFonts w:hint="eastAsia" w:ascii="Times New Roman" w:hAnsi="Times New Roman" w:eastAsia="仿宋_GB2312" w:cs="Times New Roman"/>
          <w:i w:val="0"/>
          <w:iCs w:val="0"/>
          <w:sz w:val="32"/>
          <w:szCs w:val="32"/>
          <w:highlight w:val="none"/>
          <w:lang w:val="en-US" w:eastAsia="zh-CN"/>
        </w:rPr>
      </w:pPr>
      <w:r>
        <w:rPr>
          <w:rFonts w:hint="eastAsia" w:ascii="Times New Roman" w:hAnsi="Times New Roman" w:eastAsia="仿宋_GB2312" w:cs="Times New Roman"/>
          <w:i w:val="0"/>
          <w:iCs w:val="0"/>
          <w:sz w:val="32"/>
          <w:szCs w:val="32"/>
          <w:highlight w:val="none"/>
          <w:lang w:val="en-US" w:eastAsia="zh-CN"/>
        </w:rPr>
        <w:t>（4）生态效益指标：土壤有机质提升0.5%。</w:t>
      </w:r>
    </w:p>
    <w:p>
      <w:pPr>
        <w:keepNext w:val="0"/>
        <w:keepLines w:val="0"/>
        <w:pageBreakBefore w:val="0"/>
        <w:widowControl w:val="0"/>
        <w:kinsoku/>
        <w:wordWrap/>
        <w:overflowPunct w:val="0"/>
        <w:topLinePunct w:val="0"/>
        <w:bidi w:val="0"/>
        <w:adjustRightInd w:val="0"/>
        <w:snapToGrid w:val="0"/>
        <w:spacing w:afterLines="0" w:line="570" w:lineRule="exact"/>
        <w:ind w:firstLine="640" w:firstLineChars="200"/>
        <w:textAlignment w:val="auto"/>
        <w:rPr>
          <w:rFonts w:hint="eastAsia" w:ascii="Times New Roman" w:hAnsi="Times New Roman" w:eastAsia="仿宋_GB2312" w:cs="Times New Roman"/>
          <w:i w:val="0"/>
          <w:iCs w:val="0"/>
          <w:sz w:val="32"/>
          <w:szCs w:val="32"/>
          <w:highlight w:val="none"/>
          <w:lang w:val="en-US" w:eastAsia="zh-CN"/>
        </w:rPr>
      </w:pPr>
      <w:r>
        <w:rPr>
          <w:rFonts w:hint="eastAsia" w:ascii="Times New Roman" w:hAnsi="Times New Roman" w:eastAsia="仿宋_GB2312" w:cs="Times New Roman"/>
          <w:i w:val="0"/>
          <w:iCs w:val="0"/>
          <w:sz w:val="32"/>
          <w:szCs w:val="32"/>
          <w:highlight w:val="none"/>
          <w:lang w:val="en-US" w:eastAsia="zh-CN"/>
        </w:rPr>
        <w:t>（三）满意度指标完成情况分析：</w:t>
      </w:r>
    </w:p>
    <w:p>
      <w:pPr>
        <w:keepNext w:val="0"/>
        <w:keepLines w:val="0"/>
        <w:pageBreakBefore w:val="0"/>
        <w:widowControl w:val="0"/>
        <w:kinsoku/>
        <w:wordWrap/>
        <w:overflowPunct w:val="0"/>
        <w:topLinePunct w:val="0"/>
        <w:bidi w:val="0"/>
        <w:adjustRightInd w:val="0"/>
        <w:snapToGrid w:val="0"/>
        <w:spacing w:afterLines="0" w:line="570" w:lineRule="exact"/>
        <w:textAlignment w:val="auto"/>
        <w:rPr>
          <w:rFonts w:hint="eastAsia" w:ascii="Times New Roman" w:hAnsi="Times New Roman" w:eastAsia="仿宋_GB2312" w:cs="Times New Roman"/>
          <w:i w:val="0"/>
          <w:iCs w:val="0"/>
          <w:sz w:val="32"/>
          <w:szCs w:val="32"/>
          <w:highlight w:val="none"/>
          <w:lang w:val="en-US" w:eastAsia="zh-CN"/>
        </w:rPr>
      </w:pPr>
      <w:r>
        <w:rPr>
          <w:rFonts w:hint="eastAsia" w:ascii="Times New Roman" w:hAnsi="Times New Roman" w:eastAsia="仿宋_GB2312" w:cs="Times New Roman"/>
          <w:i w:val="0"/>
          <w:iCs w:val="0"/>
          <w:sz w:val="32"/>
          <w:szCs w:val="32"/>
          <w:highlight w:val="none"/>
          <w:lang w:val="en-US" w:eastAsia="zh-CN"/>
        </w:rPr>
        <w:t>农户对项目实施满意度95%。</w:t>
      </w:r>
    </w:p>
    <w:p>
      <w:pPr>
        <w:keepNext w:val="0"/>
        <w:keepLines w:val="0"/>
        <w:pageBreakBefore w:val="0"/>
        <w:widowControl w:val="0"/>
        <w:numPr>
          <w:ilvl w:val="0"/>
          <w:numId w:val="0"/>
        </w:numPr>
        <w:kinsoku/>
        <w:wordWrap/>
        <w:overflowPunct w:val="0"/>
        <w:topLinePunct w:val="0"/>
        <w:bidi w:val="0"/>
        <w:adjustRightInd w:val="0"/>
        <w:snapToGrid w:val="0"/>
        <w:spacing w:afterLines="0" w:line="570" w:lineRule="exact"/>
        <w:ind w:firstLine="640" w:firstLineChars="200"/>
        <w:textAlignment w:val="auto"/>
        <w:rPr>
          <w:rFonts w:hint="eastAsia" w:ascii="Times New Roman" w:hAnsi="Times New Roman" w:eastAsia="黑体" w:cs="Times New Roman"/>
          <w:color w:val="auto"/>
          <w:highlight w:val="none"/>
          <w:lang w:eastAsia="zh-CN"/>
        </w:rPr>
      </w:pPr>
      <w:r>
        <w:rPr>
          <w:rFonts w:hint="eastAsia" w:ascii="Times New Roman" w:hAnsi="Times New Roman" w:eastAsia="黑体" w:cs="Times New Roman"/>
          <w:color w:val="auto"/>
          <w:highlight w:val="none"/>
          <w:lang w:val="en-US" w:eastAsia="zh-CN"/>
        </w:rPr>
        <w:t>三、</w:t>
      </w:r>
      <w:r>
        <w:rPr>
          <w:rFonts w:hint="eastAsia" w:ascii="Times New Roman" w:hAnsi="Times New Roman" w:eastAsia="黑体" w:cs="Times New Roman"/>
          <w:color w:val="auto"/>
          <w:highlight w:val="none"/>
          <w:lang w:eastAsia="zh-CN"/>
        </w:rPr>
        <w:t>自评发现的问题</w:t>
      </w:r>
    </w:p>
    <w:p>
      <w:pPr>
        <w:keepNext w:val="0"/>
        <w:keepLines w:val="0"/>
        <w:pageBreakBefore w:val="0"/>
        <w:widowControl w:val="0"/>
        <w:kinsoku/>
        <w:wordWrap/>
        <w:overflowPunct w:val="0"/>
        <w:topLinePunct w:val="0"/>
        <w:bidi w:val="0"/>
        <w:adjustRightInd w:val="0"/>
        <w:snapToGrid w:val="0"/>
        <w:spacing w:afterLines="0" w:line="570" w:lineRule="exact"/>
        <w:ind w:firstLine="640" w:firstLineChars="200"/>
        <w:textAlignment w:val="auto"/>
        <w:rPr>
          <w:rFonts w:hint="eastAsia" w:ascii="Times New Roman" w:hAnsi="Times New Roman" w:eastAsia="仿宋_GB2312" w:cs="Times New Roman"/>
          <w:i w:val="0"/>
          <w:iCs w:val="0"/>
          <w:sz w:val="32"/>
          <w:szCs w:val="32"/>
          <w:highlight w:val="none"/>
          <w:lang w:val="en-US" w:eastAsia="zh-CN"/>
        </w:rPr>
      </w:pPr>
      <w:r>
        <w:rPr>
          <w:rFonts w:hint="eastAsia" w:ascii="Times New Roman" w:hAnsi="Times New Roman" w:eastAsia="仿宋_GB2312" w:cs="Times New Roman"/>
          <w:i w:val="0"/>
          <w:iCs w:val="0"/>
          <w:sz w:val="32"/>
          <w:szCs w:val="32"/>
          <w:highlight w:val="none"/>
          <w:lang w:val="en-US" w:eastAsia="zh-CN"/>
        </w:rPr>
        <w:t>部分农户大棚蔬菜种植技术不熟练；</w:t>
      </w:r>
    </w:p>
    <w:p>
      <w:pPr>
        <w:keepNext w:val="0"/>
        <w:keepLines w:val="0"/>
        <w:pageBreakBefore w:val="0"/>
        <w:widowControl w:val="0"/>
        <w:kinsoku/>
        <w:wordWrap/>
        <w:overflowPunct w:val="0"/>
        <w:topLinePunct w:val="0"/>
        <w:bidi w:val="0"/>
        <w:adjustRightInd w:val="0"/>
        <w:snapToGrid w:val="0"/>
        <w:spacing w:afterLines="0" w:line="570" w:lineRule="exact"/>
        <w:ind w:firstLine="640" w:firstLineChars="200"/>
        <w:textAlignment w:val="auto"/>
        <w:rPr>
          <w:rFonts w:hint="default" w:ascii="Times New Roman" w:hAnsi="Times New Roman" w:eastAsia="仿宋_GB2312" w:cs="Times New Roman"/>
          <w:i w:val="0"/>
          <w:iCs w:val="0"/>
          <w:sz w:val="32"/>
          <w:szCs w:val="32"/>
          <w:highlight w:val="none"/>
          <w:lang w:val="en-US" w:eastAsia="zh-CN"/>
        </w:rPr>
      </w:pPr>
      <w:r>
        <w:rPr>
          <w:rFonts w:hint="eastAsia" w:ascii="Times New Roman" w:hAnsi="Times New Roman" w:eastAsia="仿宋_GB2312" w:cs="Times New Roman"/>
          <w:i w:val="0"/>
          <w:iCs w:val="0"/>
          <w:sz w:val="32"/>
          <w:szCs w:val="32"/>
          <w:highlight w:val="none"/>
          <w:lang w:val="en-US" w:eastAsia="zh-CN"/>
        </w:rPr>
        <w:t>地膜残留率较高。</w:t>
      </w:r>
    </w:p>
    <w:p>
      <w:pPr>
        <w:numPr>
          <w:ilvl w:val="0"/>
          <w:numId w:val="0"/>
        </w:numPr>
        <w:adjustRightInd w:val="0"/>
        <w:snapToGrid w:val="0"/>
        <w:spacing w:line="560" w:lineRule="exact"/>
        <w:ind w:leftChars="200"/>
        <w:rPr>
          <w:rFonts w:hint="eastAsia" w:ascii="Times New Roman" w:hAnsi="Times New Roman" w:eastAsia="黑体" w:cs="Times New Roman"/>
          <w:color w:val="auto"/>
          <w:highlight w:val="none"/>
          <w:lang w:eastAsia="zh-CN"/>
        </w:rPr>
      </w:pPr>
      <w:r>
        <w:rPr>
          <w:rFonts w:hint="eastAsia" w:ascii="Times New Roman" w:hAnsi="Times New Roman" w:eastAsia="黑体" w:cs="Times New Roman"/>
          <w:color w:val="auto"/>
          <w:highlight w:val="none"/>
          <w:lang w:val="en-US" w:eastAsia="zh-CN"/>
        </w:rPr>
        <w:t>四、</w:t>
      </w:r>
      <w:r>
        <w:rPr>
          <w:rFonts w:hint="eastAsia" w:ascii="Times New Roman" w:hAnsi="Times New Roman" w:eastAsia="黑体" w:cs="Times New Roman"/>
          <w:color w:val="auto"/>
          <w:highlight w:val="none"/>
          <w:lang w:eastAsia="zh-CN"/>
        </w:rPr>
        <w:t>整改措施及下一步打算</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建议</w:t>
      </w:r>
      <w:r>
        <w:rPr>
          <w:rFonts w:hint="eastAsia" w:ascii="仿宋_GB2312" w:hAnsi="仿宋_GB2312" w:eastAsia="仿宋_GB2312" w:cs="仿宋_GB2312"/>
          <w:sz w:val="32"/>
          <w:szCs w:val="32"/>
          <w:lang w:val="en-US" w:eastAsia="zh-CN"/>
        </w:rPr>
        <w:t>多开展“田间课堂”；</w:t>
      </w:r>
    </w:p>
    <w:p>
      <w:p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推广可降解地膜。</w:t>
      </w:r>
    </w:p>
    <w:p>
      <w:pPr>
        <w:ind w:firstLine="640" w:firstLineChars="200"/>
        <w:rPr>
          <w:rFonts w:hint="eastAsia" w:ascii="仿宋_GB2312" w:hAnsi="仿宋_GB2312" w:eastAsia="仿宋_GB2312" w:cs="仿宋_GB2312"/>
          <w:sz w:val="32"/>
          <w:szCs w:val="32"/>
        </w:rPr>
      </w:pPr>
    </w:p>
    <w:p>
      <w:pPr>
        <w:ind w:firstLine="640" w:firstLineChars="200"/>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480" w:lineRule="exact"/>
        <w:jc w:val="righ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江华瑶族自治县农业农村局</w:t>
      </w:r>
    </w:p>
    <w:p>
      <w:pPr>
        <w:keepNext w:val="0"/>
        <w:keepLines w:val="0"/>
        <w:pageBreakBefore w:val="0"/>
        <w:widowControl w:val="0"/>
        <w:kinsoku/>
        <w:wordWrap/>
        <w:overflowPunct/>
        <w:topLinePunct w:val="0"/>
        <w:autoSpaceDE/>
        <w:autoSpaceDN/>
        <w:bidi w:val="0"/>
        <w:adjustRightInd/>
        <w:snapToGrid/>
        <w:spacing w:line="480" w:lineRule="exact"/>
        <w:ind w:firstLine="5120" w:firstLineChars="16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202</w:t>
      </w:r>
      <w:r>
        <w:rPr>
          <w:rFonts w:hint="eastAsia" w:cs="仿宋"/>
          <w:sz w:val="32"/>
          <w:szCs w:val="32"/>
          <w:lang w:val="en-US" w:eastAsia="zh-CN"/>
        </w:rPr>
        <w:t>5</w:t>
      </w:r>
      <w:r>
        <w:rPr>
          <w:rFonts w:hint="eastAsia" w:ascii="仿宋" w:hAnsi="仿宋" w:eastAsia="仿宋" w:cs="仿宋"/>
          <w:sz w:val="32"/>
          <w:szCs w:val="32"/>
          <w:lang w:val="en-US" w:eastAsia="zh-CN"/>
        </w:rPr>
        <w:t>年</w:t>
      </w:r>
      <w:r>
        <w:rPr>
          <w:rFonts w:hint="eastAsia" w:cs="仿宋"/>
          <w:sz w:val="32"/>
          <w:szCs w:val="32"/>
          <w:lang w:val="en-US" w:eastAsia="zh-CN"/>
        </w:rPr>
        <w:t>5</w:t>
      </w:r>
      <w:r>
        <w:rPr>
          <w:rFonts w:hint="eastAsia" w:ascii="仿宋" w:hAnsi="仿宋" w:eastAsia="仿宋" w:cs="仿宋"/>
          <w:sz w:val="32"/>
          <w:szCs w:val="32"/>
          <w:lang w:val="en-US" w:eastAsia="zh-CN"/>
        </w:rPr>
        <w:t>月</w:t>
      </w:r>
      <w:r>
        <w:rPr>
          <w:rFonts w:hint="eastAsia" w:cs="仿宋"/>
          <w:sz w:val="32"/>
          <w:szCs w:val="32"/>
          <w:lang w:val="en-US" w:eastAsia="zh-CN"/>
        </w:rPr>
        <w:t>9</w:t>
      </w:r>
      <w:r>
        <w:rPr>
          <w:rFonts w:hint="eastAsia" w:ascii="仿宋" w:hAnsi="仿宋" w:eastAsia="仿宋" w:cs="仿宋"/>
          <w:sz w:val="32"/>
          <w:szCs w:val="32"/>
          <w:lang w:val="en-US" w:eastAsia="zh-CN"/>
        </w:rPr>
        <w:t>日</w:t>
      </w:r>
    </w:p>
    <w:p>
      <w:pPr>
        <w:ind w:firstLine="640" w:firstLineChars="200"/>
        <w:rPr>
          <w:rFonts w:hint="eastAsia" w:ascii="仿宋_GB2312" w:hAnsi="仿宋_GB2312" w:eastAsia="仿宋_GB2312" w:cs="仿宋_GB2312"/>
          <w:sz w:val="32"/>
          <w:szCs w:val="32"/>
        </w:rPr>
      </w:pPr>
    </w:p>
    <w:p>
      <w:pPr>
        <w:numPr>
          <w:ilvl w:val="0"/>
          <w:numId w:val="0"/>
        </w:numPr>
        <w:adjustRightInd w:val="0"/>
        <w:snapToGrid w:val="0"/>
        <w:spacing w:line="560" w:lineRule="exact"/>
        <w:ind w:leftChars="200"/>
        <w:rPr>
          <w:rFonts w:hint="eastAsia" w:ascii="Times New Roman" w:hAnsi="Times New Roman" w:eastAsia="黑体" w:cs="Times New Roman"/>
          <w:color w:val="auto"/>
          <w:highlight w:val="none"/>
          <w:lang w:eastAsia="zh-CN"/>
        </w:rPr>
      </w:pPr>
    </w:p>
    <w:sectPr>
      <w:pgSz w:w="11906" w:h="16838"/>
      <w:pgMar w:top="1440" w:right="1800" w:bottom="1440" w:left="1800" w:header="851" w:footer="992" w:gutter="0"/>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keymaps>
    <wne:keymap wne:kcmPrimary="055A">
      <wne:acd wne:acdName="acd0"/>
    </wne:keymap>
    <wne:keymap wne:kcmPrimary="0553">
      <wne:acd wne:acdName="acd1"/>
    </wne:keymap>
  </wne:keymaps>
  <wne:acds>
    <wne:acd wne:argValue="AgBsUYdlOgBja4dl" wne:acdName="acd0" wne:fciIndexBasedOn="0065"/>
    <wne:acd wne:argValue="AgBsUYdlOgBja4dlKAApf9uPKQA=" wne:acdName="acd1" wne:fciIndexBasedOn="0065"/>
  </wne:acd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D780ECC-D89D-4074-8E99-D6366DC38E15}"/>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3D85035C-6032-4617-88C7-F0EAEE68A7D2}"/>
  </w:font>
  <w:font w:name="仿宋">
    <w:panose1 w:val="02010609060101010101"/>
    <w:charset w:val="86"/>
    <w:family w:val="modern"/>
    <w:pitch w:val="default"/>
    <w:sig w:usb0="800002BF" w:usb1="38CF7CFA" w:usb2="00000016" w:usb3="00000000" w:csb0="00040001" w:csb1="00000000"/>
    <w:embedRegular r:id="rId3" w:fontKey="{7C4F40BF-E52F-4F9D-93A3-0E256EB3874B}"/>
  </w:font>
  <w:font w:name="仿宋_GB2312">
    <w:panose1 w:val="02010609030101010101"/>
    <w:charset w:val="86"/>
    <w:family w:val="modern"/>
    <w:pitch w:val="default"/>
    <w:sig w:usb0="00000000" w:usb1="00000000" w:usb2="00000000" w:usb3="00000000" w:csb0="00000000" w:csb1="00000000"/>
    <w:embedRegular r:id="rId4" w:fontKey="{5FE48777-CB3D-4685-AFDD-28ABC02CFB65}"/>
  </w:font>
  <w:font w:name="方正小标宋简体">
    <w:altName w:val="仿宋_GB2312"/>
    <w:panose1 w:val="03000509000000000000"/>
    <w:charset w:val="86"/>
    <w:family w:val="auto"/>
    <w:pitch w:val="default"/>
    <w:sig w:usb0="00000000" w:usb1="00000000" w:usb2="00000000" w:usb3="00000000" w:csb0="00040000" w:csb1="00000000"/>
  </w:font>
  <w:font w:name="方正小标宋_GBK">
    <w:panose1 w:val="02000000000000000000"/>
    <w:charset w:val="86"/>
    <w:family w:val="script"/>
    <w:pitch w:val="default"/>
    <w:sig w:usb0="00000000" w:usb1="00000000" w:usb2="00000000" w:usb3="00000000" w:csb0="00000000" w:csb1="00000000"/>
    <w:embedRegular r:id="rId5" w:fontKey="{8AC2667E-5D4A-48F3-B3BB-EC77887F829C}"/>
  </w:font>
  <w:font w:name="楷体">
    <w:panose1 w:val="02010609060101010101"/>
    <w:charset w:val="86"/>
    <w:family w:val="modern"/>
    <w:pitch w:val="default"/>
    <w:sig w:usb0="800002BF" w:usb1="38CF7CFA" w:usb2="00000016" w:usb3="00000000" w:csb0="00040001" w:csb1="00000000"/>
    <w:embedRegular r:id="rId6" w:fontKey="{74DF86AD-201B-4ACE-8505-46E62F67D0C5}"/>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D8F9F5"/>
    <w:multiLevelType w:val="singleLevel"/>
    <w:tmpl w:val="3FD8F9F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ZlZjU4ODVlMmUyNDgzOGViYzU0ZWNlZDhkMGRhODgifQ=="/>
  </w:docVars>
  <w:rsids>
    <w:rsidRoot w:val="00000000"/>
    <w:rsid w:val="04F27D31"/>
    <w:rsid w:val="0E8B49FA"/>
    <w:rsid w:val="0F8A7819"/>
    <w:rsid w:val="11472E91"/>
    <w:rsid w:val="12B5207C"/>
    <w:rsid w:val="1E553D74"/>
    <w:rsid w:val="28F92F76"/>
    <w:rsid w:val="316A76D1"/>
    <w:rsid w:val="39B131B3"/>
    <w:rsid w:val="3AA6304D"/>
    <w:rsid w:val="3BAB7022"/>
    <w:rsid w:val="3E1C2D73"/>
    <w:rsid w:val="40B7428B"/>
    <w:rsid w:val="4B695189"/>
    <w:rsid w:val="4BBE7AF0"/>
    <w:rsid w:val="4BF91DDF"/>
    <w:rsid w:val="4D3E4760"/>
    <w:rsid w:val="505563DC"/>
    <w:rsid w:val="53F3339E"/>
    <w:rsid w:val="582D3BE8"/>
    <w:rsid w:val="5952374E"/>
    <w:rsid w:val="5C48C7F6"/>
    <w:rsid w:val="60D04B80"/>
    <w:rsid w:val="634125BA"/>
    <w:rsid w:val="649B41FB"/>
    <w:rsid w:val="67B169DD"/>
    <w:rsid w:val="6DCD10C5"/>
    <w:rsid w:val="6ED6E01B"/>
    <w:rsid w:val="74551A78"/>
    <w:rsid w:val="78D37FAF"/>
    <w:rsid w:val="7F7F43B6"/>
    <w:rsid w:val="7FFF1390"/>
    <w:rsid w:val="FDFC28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tabs>
        <w:tab w:val="left" w:pos="1560"/>
      </w:tabs>
      <w:ind w:firstLine="640" w:firstLineChars="200"/>
      <w:jc w:val="both"/>
    </w:pPr>
    <w:rPr>
      <w:rFonts w:ascii="仿宋" w:hAnsi="仿宋" w:eastAsia="仿宋" w:cs="Times New Roman"/>
      <w:kern w:val="2"/>
      <w:sz w:val="32"/>
      <w:szCs w:val="3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qFormat/>
    <w:uiPriority w:val="0"/>
    <w:pPr>
      <w:autoSpaceDE w:val="0"/>
      <w:autoSpaceDN w:val="0"/>
    </w:pPr>
    <w:rPr>
      <w:rFonts w:ascii="仿宋_GB2312" w:hAnsi="仿宋_GB2312" w:eastAsia="宋体" w:cs="仿宋_GB2312"/>
      <w:sz w:val="22"/>
      <w:szCs w:val="32"/>
      <w:lang w:eastAsia="en-US"/>
    </w:rPr>
  </w:style>
  <w:style w:type="paragraph" w:styleId="3">
    <w:name w:val="Title"/>
    <w:basedOn w:val="1"/>
    <w:qFormat/>
    <w:uiPriority w:val="0"/>
    <w:pPr>
      <w:spacing w:before="240" w:beforeLines="0" w:beforeAutospacing="0" w:after="60" w:afterLines="0" w:afterAutospacing="0"/>
      <w:jc w:val="center"/>
      <w:outlineLvl w:val="0"/>
    </w:pPr>
    <w:rPr>
      <w:rFonts w:ascii="Arial" w:hAnsi="Arial"/>
      <w:b/>
      <w:sz w:val="32"/>
    </w:rPr>
  </w:style>
  <w:style w:type="paragraph" w:customStyle="1" w:styleId="6">
    <w:name w:val="公文主标题"/>
    <w:basedOn w:val="3"/>
    <w:qFormat/>
    <w:uiPriority w:val="0"/>
    <w:pPr>
      <w:widowControl/>
      <w:spacing w:line="640" w:lineRule="exact"/>
    </w:pPr>
    <w:rPr>
      <w:rFonts w:hint="eastAsia" w:ascii="方正小标宋简体" w:hAnsi="方正小标宋简体" w:eastAsia="方正小标宋简体" w:cs="方正小标宋简体"/>
      <w:b w:val="0"/>
      <w:kern w:val="0"/>
      <w:sz w:val="44"/>
      <w:szCs w:val="4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547</Words>
  <Characters>605</Characters>
  <Lines>0</Lines>
  <Paragraphs>0</Paragraphs>
  <TotalTime>2</TotalTime>
  <ScaleCrop>false</ScaleCrop>
  <LinksUpToDate>false</LinksUpToDate>
  <CharactersWithSpaces>610</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2022-05-12T17:22:00Z</dcterms:created>
  <dc:creator>Administrator</dc:creator>
  <cp:lastModifiedBy>Administrator</cp:lastModifiedBy>
  <cp:lastPrinted>2023-03-02T23:38:00Z</cp:lastPrinted>
  <dcterms:modified xsi:type="dcterms:W3CDTF">2025-05-15T02:07:48Z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F7F6BF22591548A692F84805BF285E7E_13</vt:lpwstr>
  </property>
  <property fmtid="{D5CDD505-2E9C-101B-9397-08002B2CF9AE}" pid="4" name="KSOTemplateDocerSaveRecord">
    <vt:lpwstr>eyJoZGlkIjoiNTJmZTI3NTM4NmQxZTg4ZGRiODU1ZmYxMzhlMDAyMWQiLCJ1c2VySWQiOiIxMTIwODU1NzczIn0=</vt:lpwstr>
  </property>
</Properties>
</file>